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95278" w14:textId="3766F7EE" w:rsidR="00D86707" w:rsidRDefault="00D86707" w:rsidP="003E4782">
      <w:pPr>
        <w:shd w:val="clear" w:color="auto" w:fill="FFFFFF"/>
        <w:spacing w:after="0" w:line="240" w:lineRule="auto"/>
        <w:jc w:val="center"/>
        <w:rPr>
          <w:b/>
          <w:bCs/>
          <w:shd w:val="clear" w:color="auto" w:fill="FFFFFF"/>
          <w:lang w:val="en-GB"/>
        </w:rPr>
      </w:pPr>
      <w:bookmarkStart w:id="0" w:name="_GoBack"/>
      <w:bookmarkEnd w:id="0"/>
      <w:r w:rsidRPr="00834630">
        <w:rPr>
          <w:b/>
          <w:bCs/>
          <w:shd w:val="clear" w:color="auto" w:fill="FFFFFF"/>
          <w:lang w:val="en-GB"/>
        </w:rPr>
        <w:t>FORTIFICATION OF SEABREAM WITH VITAMIN D3 AND 25-HYDROXYVITAMIN D ENHANCES THE NUTRITIONAL VALUE OF FARMED FISH</w:t>
      </w:r>
    </w:p>
    <w:p w14:paraId="04423EA1" w14:textId="77777777" w:rsidR="003E4782" w:rsidRPr="00834630" w:rsidRDefault="003E4782" w:rsidP="003E4782">
      <w:pPr>
        <w:shd w:val="clear" w:color="auto" w:fill="FFFFFF"/>
        <w:spacing w:after="0" w:line="240" w:lineRule="auto"/>
        <w:jc w:val="center"/>
        <w:rPr>
          <w:b/>
          <w:bCs/>
          <w:shd w:val="clear" w:color="auto" w:fill="FFFFFF"/>
          <w:lang w:val="en-GB"/>
        </w:rPr>
      </w:pPr>
    </w:p>
    <w:p w14:paraId="498D67BC" w14:textId="3F9A9429" w:rsidR="00D86707" w:rsidRPr="009E1C19" w:rsidRDefault="00D86707" w:rsidP="003E4782">
      <w:pPr>
        <w:spacing w:after="120"/>
        <w:jc w:val="center"/>
      </w:pPr>
      <w:r w:rsidRPr="009E1C19">
        <w:t>Ana Ramalho Ribeiro</w:t>
      </w:r>
      <w:r w:rsidRPr="009E1C19">
        <w:rPr>
          <w:vertAlign w:val="superscript"/>
        </w:rPr>
        <w:t>1</w:t>
      </w:r>
      <w:r w:rsidRPr="009E1C19">
        <w:t>, Amparo Gonçalves</w:t>
      </w:r>
      <w:r w:rsidRPr="009E1C19">
        <w:rPr>
          <w:vertAlign w:val="superscript"/>
        </w:rPr>
        <w:t>2,3</w:t>
      </w:r>
      <w:r w:rsidRPr="009E1C19">
        <w:t>, Maria Leonor Nunes</w:t>
      </w:r>
      <w:r w:rsidRPr="009E1C19">
        <w:rPr>
          <w:vertAlign w:val="superscript"/>
        </w:rPr>
        <w:t>2,3</w:t>
      </w:r>
      <w:r w:rsidRPr="009E1C19">
        <w:t xml:space="preserve">, </w:t>
      </w:r>
      <w:proofErr w:type="spellStart"/>
      <w:r w:rsidRPr="009E1C19">
        <w:t>Jette</w:t>
      </w:r>
      <w:proofErr w:type="spellEnd"/>
      <w:r w:rsidRPr="009E1C19">
        <w:t xml:space="preserve"> Jakobsen</w:t>
      </w:r>
      <w:r w:rsidRPr="009E1C19">
        <w:rPr>
          <w:vertAlign w:val="superscript"/>
        </w:rPr>
        <w:t>4</w:t>
      </w:r>
      <w:r w:rsidRPr="009E1C19">
        <w:t>, Maria Teresa Dinis</w:t>
      </w:r>
      <w:r w:rsidRPr="009E1C19">
        <w:rPr>
          <w:vertAlign w:val="superscript"/>
        </w:rPr>
        <w:t>1</w:t>
      </w:r>
      <w:r w:rsidRPr="009E1C19">
        <w:t>, Paulo Rema</w:t>
      </w:r>
      <w:r w:rsidRPr="009E1C19">
        <w:rPr>
          <w:vertAlign w:val="superscript"/>
        </w:rPr>
        <w:t>5</w:t>
      </w:r>
      <w:r w:rsidRPr="009E1C19">
        <w:t>, Jorge Dias</w:t>
      </w:r>
      <w:r w:rsidRPr="009E1C19">
        <w:rPr>
          <w:vertAlign w:val="superscript"/>
        </w:rPr>
        <w:t>6*</w:t>
      </w:r>
    </w:p>
    <w:p w14:paraId="545D7D40" w14:textId="11D1C45E" w:rsidR="00D86707" w:rsidRPr="00834630" w:rsidRDefault="00D86707" w:rsidP="00D86707">
      <w:pPr>
        <w:spacing w:after="0" w:line="240" w:lineRule="auto"/>
        <w:rPr>
          <w:bCs/>
          <w:lang w:val="en-GB"/>
        </w:rPr>
      </w:pPr>
      <w:r w:rsidRPr="009E1C19">
        <w:rPr>
          <w:bCs/>
          <w:vertAlign w:val="superscript"/>
        </w:rPr>
        <w:t>1</w:t>
      </w:r>
      <w:r w:rsidRPr="009E1C19">
        <w:rPr>
          <w:bCs/>
        </w:rPr>
        <w:t xml:space="preserve"> CCMAR, Universidade do Algarve, Faro, Portugal.</w:t>
      </w:r>
      <w:r w:rsidR="003E4782">
        <w:rPr>
          <w:bCs/>
        </w:rPr>
        <w:t xml:space="preserve"> </w:t>
      </w:r>
      <w:r w:rsidRPr="009E1C19">
        <w:rPr>
          <w:bCs/>
          <w:vertAlign w:val="superscript"/>
        </w:rPr>
        <w:t>2</w:t>
      </w:r>
      <w:r w:rsidRPr="009E1C19">
        <w:rPr>
          <w:bCs/>
        </w:rPr>
        <w:t xml:space="preserve"> IPMA, Lisboa, Portugal.</w:t>
      </w:r>
      <w:r w:rsidR="003E4782">
        <w:rPr>
          <w:bCs/>
        </w:rPr>
        <w:t xml:space="preserve"> </w:t>
      </w:r>
      <w:r w:rsidRPr="009E1C19">
        <w:rPr>
          <w:bCs/>
          <w:vertAlign w:val="superscript"/>
        </w:rPr>
        <w:t>3</w:t>
      </w:r>
      <w:r w:rsidRPr="009E1C19">
        <w:rPr>
          <w:bCs/>
        </w:rPr>
        <w:t xml:space="preserve"> CIIMAR/CIMAR, Universidade do Porto, Porto, Portugal</w:t>
      </w:r>
      <w:r w:rsidR="003E4782">
        <w:rPr>
          <w:bCs/>
        </w:rPr>
        <w:t xml:space="preserve">. </w:t>
      </w:r>
      <w:r w:rsidRPr="003E4782">
        <w:rPr>
          <w:bCs/>
          <w:vertAlign w:val="superscript"/>
        </w:rPr>
        <w:t>4</w:t>
      </w:r>
      <w:r w:rsidRPr="003E4782">
        <w:rPr>
          <w:bCs/>
        </w:rPr>
        <w:t xml:space="preserve"> </w:t>
      </w:r>
      <w:proofErr w:type="spellStart"/>
      <w:r w:rsidRPr="003E4782">
        <w:rPr>
          <w:bCs/>
        </w:rPr>
        <w:t>Technical</w:t>
      </w:r>
      <w:proofErr w:type="spellEnd"/>
      <w:r w:rsidRPr="003E4782">
        <w:rPr>
          <w:bCs/>
        </w:rPr>
        <w:t xml:space="preserve"> </w:t>
      </w:r>
      <w:proofErr w:type="spellStart"/>
      <w:r w:rsidRPr="003E4782">
        <w:rPr>
          <w:bCs/>
        </w:rPr>
        <w:t>University</w:t>
      </w:r>
      <w:proofErr w:type="spellEnd"/>
      <w:r w:rsidRPr="003E4782">
        <w:rPr>
          <w:bCs/>
        </w:rPr>
        <w:t xml:space="preserve"> </w:t>
      </w:r>
      <w:proofErr w:type="spellStart"/>
      <w:r w:rsidRPr="003E4782">
        <w:rPr>
          <w:bCs/>
        </w:rPr>
        <w:t>of</w:t>
      </w:r>
      <w:proofErr w:type="spellEnd"/>
      <w:r w:rsidRPr="003E4782">
        <w:rPr>
          <w:bCs/>
        </w:rPr>
        <w:t xml:space="preserve"> </w:t>
      </w:r>
      <w:proofErr w:type="spellStart"/>
      <w:r w:rsidRPr="003E4782">
        <w:rPr>
          <w:bCs/>
        </w:rPr>
        <w:t>Denmark</w:t>
      </w:r>
      <w:proofErr w:type="spellEnd"/>
      <w:r w:rsidRPr="003E4782">
        <w:rPr>
          <w:bCs/>
        </w:rPr>
        <w:t xml:space="preserve">, </w:t>
      </w:r>
      <w:proofErr w:type="spellStart"/>
      <w:r w:rsidRPr="003E4782">
        <w:rPr>
          <w:bCs/>
        </w:rPr>
        <w:t>National</w:t>
      </w:r>
      <w:proofErr w:type="spellEnd"/>
      <w:r w:rsidRPr="003E4782">
        <w:rPr>
          <w:bCs/>
        </w:rPr>
        <w:t xml:space="preserve"> </w:t>
      </w:r>
      <w:proofErr w:type="spellStart"/>
      <w:r w:rsidRPr="003E4782">
        <w:rPr>
          <w:bCs/>
        </w:rPr>
        <w:t>Food</w:t>
      </w:r>
      <w:proofErr w:type="spellEnd"/>
      <w:r w:rsidRPr="003E4782">
        <w:rPr>
          <w:bCs/>
        </w:rPr>
        <w:t xml:space="preserve"> </w:t>
      </w:r>
      <w:proofErr w:type="spellStart"/>
      <w:r w:rsidRPr="003E4782">
        <w:rPr>
          <w:bCs/>
        </w:rPr>
        <w:t>Institute</w:t>
      </w:r>
      <w:proofErr w:type="spellEnd"/>
      <w:r w:rsidRPr="003E4782">
        <w:rPr>
          <w:bCs/>
        </w:rPr>
        <w:t xml:space="preserve">, </w:t>
      </w:r>
      <w:proofErr w:type="spellStart"/>
      <w:r w:rsidRPr="003E4782">
        <w:rPr>
          <w:bCs/>
        </w:rPr>
        <w:t>Mørkhøj</w:t>
      </w:r>
      <w:proofErr w:type="spellEnd"/>
      <w:r w:rsidRPr="003E4782">
        <w:rPr>
          <w:bCs/>
        </w:rPr>
        <w:t xml:space="preserve">, </w:t>
      </w:r>
      <w:proofErr w:type="spellStart"/>
      <w:r w:rsidRPr="003E4782">
        <w:rPr>
          <w:bCs/>
        </w:rPr>
        <w:t>Denmark</w:t>
      </w:r>
      <w:proofErr w:type="spellEnd"/>
      <w:r w:rsidR="003E4782">
        <w:rPr>
          <w:bCs/>
        </w:rPr>
        <w:t>.</w:t>
      </w:r>
      <w:r w:rsidRPr="003E4782">
        <w:rPr>
          <w:bCs/>
        </w:rPr>
        <w:t xml:space="preserve"> </w:t>
      </w:r>
      <w:r w:rsidRPr="009E1C19">
        <w:rPr>
          <w:bCs/>
          <w:vertAlign w:val="superscript"/>
        </w:rPr>
        <w:t>5</w:t>
      </w:r>
      <w:r w:rsidRPr="009E1C19">
        <w:rPr>
          <w:bCs/>
        </w:rPr>
        <w:t xml:space="preserve"> CECAV, Universidade de Trás-os-Montes e Alto Douro, Vila Real, Portugal.</w:t>
      </w:r>
      <w:r w:rsidR="003E4782">
        <w:rPr>
          <w:bCs/>
        </w:rPr>
        <w:t xml:space="preserve"> </w:t>
      </w:r>
      <w:r w:rsidRPr="00834630">
        <w:rPr>
          <w:bCs/>
          <w:vertAlign w:val="superscript"/>
          <w:lang w:val="en-GB"/>
        </w:rPr>
        <w:t>6</w:t>
      </w:r>
      <w:r w:rsidRPr="00834630">
        <w:rPr>
          <w:bCs/>
          <w:lang w:val="en-GB"/>
        </w:rPr>
        <w:t xml:space="preserve"> SPAROS </w:t>
      </w:r>
      <w:proofErr w:type="spellStart"/>
      <w:r w:rsidRPr="00834630">
        <w:rPr>
          <w:bCs/>
          <w:lang w:val="en-GB"/>
        </w:rPr>
        <w:t>Lda</w:t>
      </w:r>
      <w:proofErr w:type="spellEnd"/>
      <w:r w:rsidRPr="00834630">
        <w:rPr>
          <w:bCs/>
          <w:lang w:val="en-GB"/>
        </w:rPr>
        <w:t xml:space="preserve">, </w:t>
      </w:r>
      <w:proofErr w:type="spellStart"/>
      <w:r w:rsidRPr="00834630">
        <w:rPr>
          <w:bCs/>
          <w:lang w:val="en-GB"/>
        </w:rPr>
        <w:t>Olhão</w:t>
      </w:r>
      <w:proofErr w:type="spellEnd"/>
      <w:r w:rsidRPr="00834630">
        <w:rPr>
          <w:bCs/>
          <w:lang w:val="en-GB"/>
        </w:rPr>
        <w:t>, Portugal.</w:t>
      </w:r>
    </w:p>
    <w:p w14:paraId="05EFEFD7" w14:textId="77777777" w:rsidR="00D86707" w:rsidRPr="00834630" w:rsidRDefault="00D86707" w:rsidP="00D86707">
      <w:pPr>
        <w:spacing w:after="0"/>
        <w:rPr>
          <w:b/>
          <w:bCs/>
          <w:lang w:val="en-GB"/>
        </w:rPr>
      </w:pPr>
    </w:p>
    <w:p w14:paraId="7012CCBD" w14:textId="0AE5304A" w:rsidR="00D86707" w:rsidRPr="00834630" w:rsidRDefault="00D86707" w:rsidP="00D86707">
      <w:pPr>
        <w:spacing w:after="0"/>
        <w:jc w:val="both"/>
        <w:rPr>
          <w:bCs/>
          <w:lang w:val="en-GB"/>
        </w:rPr>
      </w:pPr>
      <w:r w:rsidRPr="00834630">
        <w:rPr>
          <w:b/>
          <w:bCs/>
          <w:lang w:val="en-GB"/>
        </w:rPr>
        <w:t>I</w:t>
      </w:r>
      <w:r w:rsidR="007A4C0A" w:rsidRPr="00834630">
        <w:rPr>
          <w:b/>
          <w:bCs/>
          <w:lang w:val="en-GB"/>
        </w:rPr>
        <w:t>NTRODUCTION</w:t>
      </w:r>
      <w:r w:rsidRPr="00834630">
        <w:rPr>
          <w:b/>
          <w:bCs/>
          <w:lang w:val="en-GB"/>
        </w:rPr>
        <w:t xml:space="preserve">: </w:t>
      </w:r>
      <w:r w:rsidRPr="00834630">
        <w:rPr>
          <w:lang w:val="en-GB"/>
        </w:rPr>
        <w:t>T</w:t>
      </w:r>
      <w:r w:rsidRPr="00834630">
        <w:rPr>
          <w:bCs/>
          <w:lang w:val="en-GB"/>
        </w:rPr>
        <w:t>here is a need for sustainable food-based strategies to bridge the gap between current and recommended intakes of vitamin D to minimise the prevalence of low serum 25(OH)D status, without increasing the risk of excessive dosing. Oily fish are regarded as one of richest dietary sources of vitamin D being mainly available in the form of cholecalciferol (vitamin D</w:t>
      </w:r>
      <w:r w:rsidRPr="00834630">
        <w:rPr>
          <w:bCs/>
          <w:vertAlign w:val="subscript"/>
          <w:lang w:val="en-GB"/>
        </w:rPr>
        <w:t>3</w:t>
      </w:r>
      <w:r w:rsidRPr="00834630">
        <w:rPr>
          <w:bCs/>
          <w:lang w:val="en-GB"/>
        </w:rPr>
        <w:t>). Recent studies have shown that vitamin D</w:t>
      </w:r>
      <w:r w:rsidRPr="00834630">
        <w:rPr>
          <w:bCs/>
          <w:vertAlign w:val="subscript"/>
          <w:lang w:val="en-GB"/>
        </w:rPr>
        <w:t>3</w:t>
      </w:r>
      <w:r w:rsidRPr="00834630">
        <w:rPr>
          <w:bCs/>
          <w:lang w:val="en-GB"/>
        </w:rPr>
        <w:t xml:space="preserve"> is more effective at raising serum 25(OH)D concentrations than vitamin D</w:t>
      </w:r>
      <w:r w:rsidRPr="00834630">
        <w:rPr>
          <w:bCs/>
          <w:vertAlign w:val="subscript"/>
          <w:lang w:val="en-GB"/>
        </w:rPr>
        <w:t>2</w:t>
      </w:r>
      <w:r w:rsidRPr="00834630">
        <w:rPr>
          <w:bCs/>
          <w:lang w:val="en-GB"/>
        </w:rPr>
        <w:t>. Under farming conditions, fish quality traits such as fatty acid profile and concentration of several trace nutrients like minerals and vitamins are known to be influenced by diet composition. Exogenous feeding opens the possibility to tailor fish composition in terms of its content of valuable nutrients.</w:t>
      </w:r>
    </w:p>
    <w:p w14:paraId="1C4560EE" w14:textId="6A7ED530" w:rsidR="00D86707" w:rsidRPr="00834630" w:rsidRDefault="00D86707" w:rsidP="00D86707">
      <w:pPr>
        <w:spacing w:after="0"/>
        <w:jc w:val="both"/>
        <w:rPr>
          <w:bCs/>
          <w:lang w:val="en-GB"/>
        </w:rPr>
      </w:pPr>
      <w:r w:rsidRPr="00834630">
        <w:rPr>
          <w:b/>
          <w:lang w:val="en-GB"/>
        </w:rPr>
        <w:t>AIMS:</w:t>
      </w:r>
      <w:r w:rsidRPr="00834630">
        <w:rPr>
          <w:bCs/>
          <w:lang w:val="en-GB"/>
        </w:rPr>
        <w:t xml:space="preserve"> A trial was performed with gilthead seabream to assess the effect of a dietary supplementation on vitamin D</w:t>
      </w:r>
      <w:r w:rsidRPr="00834630">
        <w:rPr>
          <w:bCs/>
          <w:vertAlign w:val="subscript"/>
          <w:lang w:val="en-GB"/>
        </w:rPr>
        <w:t>3</w:t>
      </w:r>
      <w:r w:rsidRPr="00834630">
        <w:rPr>
          <w:bCs/>
          <w:lang w:val="en-GB"/>
        </w:rPr>
        <w:t xml:space="preserve"> (as cholecalciferol) and 25-hydroxyvitamin D on the growth performance, vitamin D</w:t>
      </w:r>
      <w:r w:rsidRPr="00834630">
        <w:rPr>
          <w:bCs/>
          <w:vertAlign w:val="subscript"/>
          <w:lang w:val="en-GB"/>
        </w:rPr>
        <w:t>3</w:t>
      </w:r>
      <w:r w:rsidRPr="00834630">
        <w:rPr>
          <w:bCs/>
          <w:lang w:val="en-GB"/>
        </w:rPr>
        <w:t xml:space="preserve"> deposition in fillets and sensory quality traits.</w:t>
      </w:r>
    </w:p>
    <w:p w14:paraId="592E91B1" w14:textId="2F9DB769" w:rsidR="00D86707" w:rsidRPr="00834630" w:rsidRDefault="00D86707" w:rsidP="00D86707">
      <w:pPr>
        <w:spacing w:after="0"/>
        <w:jc w:val="both"/>
        <w:rPr>
          <w:lang w:val="en-GB"/>
        </w:rPr>
      </w:pPr>
      <w:r w:rsidRPr="00834630">
        <w:rPr>
          <w:b/>
          <w:bCs/>
          <w:lang w:val="en-GB"/>
        </w:rPr>
        <w:t>METHOD</w:t>
      </w:r>
      <w:r w:rsidR="007A4C0A" w:rsidRPr="00834630">
        <w:rPr>
          <w:b/>
          <w:bCs/>
          <w:lang w:val="en-GB"/>
        </w:rPr>
        <w:t>OLOGY</w:t>
      </w:r>
      <w:r w:rsidRPr="00834630">
        <w:rPr>
          <w:b/>
          <w:bCs/>
          <w:lang w:val="en-GB"/>
        </w:rPr>
        <w:t xml:space="preserve">: </w:t>
      </w:r>
      <w:r w:rsidRPr="00834630">
        <w:rPr>
          <w:lang w:val="en-GB"/>
        </w:rPr>
        <w:t xml:space="preserve">Three diets were formulated to be isonitrogenous, </w:t>
      </w:r>
      <w:proofErr w:type="spellStart"/>
      <w:r w:rsidRPr="00834630">
        <w:rPr>
          <w:lang w:val="en-GB"/>
        </w:rPr>
        <w:t>isolipidic</w:t>
      </w:r>
      <w:proofErr w:type="spellEnd"/>
      <w:r w:rsidRPr="00834630">
        <w:rPr>
          <w:lang w:val="en-GB"/>
        </w:rPr>
        <w:t xml:space="preserve"> and isoenergetic. A control diet (CTRL), mimicking a commercial formulation contained vitamin D</w:t>
      </w:r>
      <w:r w:rsidRPr="00834630">
        <w:rPr>
          <w:vertAlign w:val="subscript"/>
          <w:lang w:val="en-GB"/>
        </w:rPr>
        <w:t>3</w:t>
      </w:r>
      <w:r w:rsidRPr="00834630">
        <w:rPr>
          <w:lang w:val="en-GB"/>
        </w:rPr>
        <w:t xml:space="preserve"> supplied as cholecalciferol, at levels of 31 µg·kg</w:t>
      </w:r>
      <w:r w:rsidRPr="00834630">
        <w:rPr>
          <w:vertAlign w:val="superscript"/>
          <w:lang w:val="en-GB"/>
        </w:rPr>
        <w:t>-1</w:t>
      </w:r>
      <w:r w:rsidRPr="00834630">
        <w:rPr>
          <w:lang w:val="en-GB"/>
        </w:rPr>
        <w:t>. Based on this control formulation, two other diets were manufactured to a target level of 75 µg·kg</w:t>
      </w:r>
      <w:r w:rsidRPr="00834630">
        <w:rPr>
          <w:vertAlign w:val="superscript"/>
          <w:lang w:val="en-GB"/>
        </w:rPr>
        <w:t>-1</w:t>
      </w:r>
      <w:r w:rsidRPr="00834630">
        <w:rPr>
          <w:lang w:val="en-GB"/>
        </w:rPr>
        <w:t xml:space="preserve"> of vitamin D</w:t>
      </w:r>
      <w:r w:rsidRPr="00834630">
        <w:rPr>
          <w:vertAlign w:val="subscript"/>
          <w:lang w:val="en-GB"/>
        </w:rPr>
        <w:t>3</w:t>
      </w:r>
      <w:r w:rsidRPr="00834630">
        <w:rPr>
          <w:lang w:val="en-GB"/>
        </w:rPr>
        <w:t xml:space="preserve">, supplied either as cholecalciferol (diet D3) or as 25-hydroxyvitamin D (diet </w:t>
      </w:r>
      <w:proofErr w:type="spellStart"/>
      <w:r w:rsidRPr="00834630">
        <w:rPr>
          <w:lang w:val="en-GB"/>
        </w:rPr>
        <w:t>HyD</w:t>
      </w:r>
      <w:proofErr w:type="spellEnd"/>
      <w:r w:rsidRPr="00834630">
        <w:rPr>
          <w:lang w:val="en-GB"/>
        </w:rPr>
        <w:t>). The upper limit of vitamin D</w:t>
      </w:r>
      <w:r w:rsidRPr="00834630">
        <w:rPr>
          <w:vertAlign w:val="subscript"/>
          <w:lang w:val="en-GB"/>
        </w:rPr>
        <w:t>3</w:t>
      </w:r>
      <w:r w:rsidRPr="00834630">
        <w:rPr>
          <w:lang w:val="en-GB"/>
        </w:rPr>
        <w:t xml:space="preserve"> supplementation was set at 75 µg vitamin D</w:t>
      </w:r>
      <w:r w:rsidRPr="00834630">
        <w:rPr>
          <w:vertAlign w:val="subscript"/>
          <w:lang w:val="en-GB"/>
        </w:rPr>
        <w:t>3</w:t>
      </w:r>
      <w:r w:rsidRPr="00834630">
        <w:rPr>
          <w:lang w:val="en-GB"/>
        </w:rPr>
        <w:t xml:space="preserve"> per kg feed (3000 IU∙kg</w:t>
      </w:r>
      <w:r w:rsidRPr="00834630">
        <w:rPr>
          <w:vertAlign w:val="superscript"/>
          <w:lang w:val="en-GB"/>
        </w:rPr>
        <w:t>-1</w:t>
      </w:r>
      <w:r w:rsidRPr="00834630">
        <w:rPr>
          <w:lang w:val="en-GB"/>
        </w:rPr>
        <w:t xml:space="preserve">), to comply with the current maximum legal limit in the EU market. </w:t>
      </w:r>
    </w:p>
    <w:p w14:paraId="68D21201" w14:textId="4C2ECE1B" w:rsidR="00D86707" w:rsidRPr="00834630" w:rsidRDefault="00D86707" w:rsidP="00D86707">
      <w:pPr>
        <w:spacing w:after="0"/>
        <w:jc w:val="both"/>
        <w:rPr>
          <w:lang w:val="en-GB"/>
        </w:rPr>
      </w:pPr>
      <w:r w:rsidRPr="00834630">
        <w:rPr>
          <w:lang w:val="en-GB"/>
        </w:rPr>
        <w:t>Each experimental treatment was tested in duplicate tanks over 84 days.</w:t>
      </w:r>
    </w:p>
    <w:p w14:paraId="4A8CB9AC" w14:textId="1522EDF7" w:rsidR="00D86707" w:rsidRPr="00834630" w:rsidRDefault="00D86707" w:rsidP="00D86707">
      <w:pPr>
        <w:spacing w:after="0"/>
        <w:jc w:val="both"/>
        <w:rPr>
          <w:bCs/>
          <w:lang w:val="en-GB"/>
        </w:rPr>
      </w:pPr>
      <w:r w:rsidRPr="00834630">
        <w:rPr>
          <w:b/>
          <w:lang w:val="en-GB"/>
        </w:rPr>
        <w:t>RESULTS: T</w:t>
      </w:r>
      <w:r w:rsidRPr="00834630">
        <w:rPr>
          <w:bCs/>
          <w:lang w:val="en-GB"/>
        </w:rPr>
        <w:t>he overall growth performance criteria (weight gain, feed intake) and the composition of whole fish at the end of the trial were not significantly affected by the various dietary treatments (P&gt;0.05). Similarly, the fillet content on vitamins (A and D</w:t>
      </w:r>
      <w:r w:rsidRPr="00834630">
        <w:rPr>
          <w:bCs/>
          <w:vertAlign w:val="subscript"/>
          <w:lang w:val="en-GB"/>
        </w:rPr>
        <w:t>3</w:t>
      </w:r>
      <w:r w:rsidRPr="00834630">
        <w:rPr>
          <w:bCs/>
          <w:lang w:val="en-GB"/>
        </w:rPr>
        <w:t>) and minerals (iodine, selenium, iron, zinc, potassium, magnesium) was not affected by dietary treatments (P&gt;0.05). Fillets from seabream fed the CTRL diet contributed to 46% of vitamin D</w:t>
      </w:r>
      <w:r w:rsidRPr="00834630">
        <w:rPr>
          <w:bCs/>
          <w:vertAlign w:val="subscript"/>
          <w:lang w:val="en-GB"/>
        </w:rPr>
        <w:t xml:space="preserve">3 </w:t>
      </w:r>
      <w:r w:rsidRPr="00834630">
        <w:rPr>
          <w:bCs/>
          <w:lang w:val="en-GB"/>
        </w:rPr>
        <w:t xml:space="preserve">DRV, while those fed the D3 and </w:t>
      </w:r>
      <w:proofErr w:type="spellStart"/>
      <w:r w:rsidRPr="00834630">
        <w:rPr>
          <w:bCs/>
          <w:lang w:val="en-GB"/>
        </w:rPr>
        <w:t>HyD</w:t>
      </w:r>
      <w:proofErr w:type="spellEnd"/>
      <w:r w:rsidRPr="00834630">
        <w:rPr>
          <w:bCs/>
          <w:lang w:val="en-GB"/>
        </w:rPr>
        <w:t xml:space="preserve"> diets represented 60 and 55%, respectively. On a relative basis, this variation represented a 31% (D3) and 21% (</w:t>
      </w:r>
      <w:proofErr w:type="spellStart"/>
      <w:r w:rsidRPr="00834630">
        <w:rPr>
          <w:bCs/>
          <w:lang w:val="en-GB"/>
        </w:rPr>
        <w:t>HyD</w:t>
      </w:r>
      <w:proofErr w:type="spellEnd"/>
      <w:r w:rsidRPr="00834630">
        <w:rPr>
          <w:bCs/>
          <w:lang w:val="en-GB"/>
        </w:rPr>
        <w:t>) increase of the nutritional contribution of fortified seabream fillets.</w:t>
      </w:r>
    </w:p>
    <w:p w14:paraId="2AFBD204" w14:textId="04BFB644" w:rsidR="00D86707" w:rsidRPr="00834630" w:rsidRDefault="00D86707" w:rsidP="00D86707">
      <w:pPr>
        <w:spacing w:after="0"/>
        <w:jc w:val="both"/>
        <w:rPr>
          <w:lang w:val="en-GB"/>
        </w:rPr>
      </w:pPr>
      <w:r w:rsidRPr="00834630">
        <w:rPr>
          <w:b/>
          <w:lang w:val="en-GB"/>
        </w:rPr>
        <w:t xml:space="preserve">CONCLUSIONS: </w:t>
      </w:r>
      <w:r w:rsidRPr="00834630">
        <w:rPr>
          <w:lang w:val="en-GB"/>
        </w:rPr>
        <w:t>The vitamin D</w:t>
      </w:r>
      <w:r w:rsidRPr="00834630">
        <w:rPr>
          <w:vertAlign w:val="subscript"/>
          <w:lang w:val="en-GB"/>
        </w:rPr>
        <w:t>3</w:t>
      </w:r>
      <w:r w:rsidRPr="00834630">
        <w:rPr>
          <w:lang w:val="en-GB"/>
        </w:rPr>
        <w:t xml:space="preserve"> supplementation, kept within the maximum authorized limit (3000 IU/kg feed) in the EU market, enhances the contribution of gilthead seabream to the Dietary Reference Value. This biofortification of farmed fish is an efficient strategy to enhance the vitamin D</w:t>
      </w:r>
      <w:r w:rsidRPr="00834630">
        <w:rPr>
          <w:vertAlign w:val="subscript"/>
          <w:lang w:val="en-GB"/>
        </w:rPr>
        <w:t>3</w:t>
      </w:r>
      <w:r w:rsidRPr="00834630">
        <w:rPr>
          <w:lang w:val="en-GB"/>
        </w:rPr>
        <w:t xml:space="preserve"> </w:t>
      </w:r>
      <w:r w:rsidRPr="00834630">
        <w:rPr>
          <w:bCs/>
          <w:lang w:val="en-GB"/>
        </w:rPr>
        <w:t>intake in general populations.</w:t>
      </w:r>
    </w:p>
    <w:p w14:paraId="205C9F6D" w14:textId="1DFD6DDE" w:rsidR="00FB6D59" w:rsidRPr="00834630" w:rsidRDefault="00D86707" w:rsidP="00D86707">
      <w:pPr>
        <w:spacing w:after="0"/>
        <w:jc w:val="both"/>
        <w:rPr>
          <w:iCs/>
          <w:lang w:val="en-GB"/>
        </w:rPr>
      </w:pPr>
      <w:r w:rsidRPr="00834630">
        <w:rPr>
          <w:b/>
          <w:lang w:val="en-GB"/>
        </w:rPr>
        <w:t xml:space="preserve">ACKNOWLEDGMENTS/FUNDING: </w:t>
      </w:r>
      <w:r w:rsidRPr="00834630">
        <w:rPr>
          <w:iCs/>
          <w:lang w:val="en-GB"/>
        </w:rPr>
        <w:t>This work has been funded under the EU FP7 by the ODIN project No. 613977: Food-based solutions for Optimal vitamin D Nutrition and health through the life cycle. The views expressed in this work are the sole responsibility of the authors and do not necessary reflect the views of the European Commission.</w:t>
      </w:r>
      <w:r w:rsidRPr="00834630">
        <w:rPr>
          <w:lang w:val="en-GB"/>
        </w:rPr>
        <w:t xml:space="preserve"> </w:t>
      </w:r>
      <w:r w:rsidRPr="00834630">
        <w:rPr>
          <w:iCs/>
          <w:lang w:val="en-GB"/>
        </w:rPr>
        <w:t>Ana Ramalho Ribeiro acknowledges the financial support by FCT/MCTES (Portugal) through grant (SFRH/BD/73452/2010).</w:t>
      </w:r>
    </w:p>
    <w:sectPr w:rsidR="00FB6D59" w:rsidRPr="00834630" w:rsidSect="00E95AF3">
      <w:headerReference w:type="default" r:id="rId8"/>
      <w:footerReference w:type="default" r:id="rId9"/>
      <w:headerReference w:type="firs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D379A" w14:textId="77777777" w:rsidR="00F34DF0" w:rsidRDefault="00F34DF0" w:rsidP="004E4657">
      <w:pPr>
        <w:spacing w:after="0" w:line="240" w:lineRule="auto"/>
      </w:pPr>
      <w:r>
        <w:separator/>
      </w:r>
    </w:p>
  </w:endnote>
  <w:endnote w:type="continuationSeparator" w:id="0">
    <w:p w14:paraId="08AFB301" w14:textId="77777777" w:rsidR="00F34DF0" w:rsidRDefault="00F34DF0" w:rsidP="004E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4921"/>
      <w:docPartObj>
        <w:docPartGallery w:val="Page Numbers (Bottom of Page)"/>
        <w:docPartUnique/>
      </w:docPartObj>
    </w:sdtPr>
    <w:sdtEndPr/>
    <w:sdtContent>
      <w:sdt>
        <w:sdtPr>
          <w:id w:val="-1669238322"/>
          <w:docPartObj>
            <w:docPartGallery w:val="Page Numbers (Top of Page)"/>
            <w:docPartUnique/>
          </w:docPartObj>
        </w:sdtPr>
        <w:sdtEndPr/>
        <w:sdtContent>
          <w:p w14:paraId="20C4FDAD" w14:textId="6AB77EC2" w:rsidR="0017759E" w:rsidRDefault="0017759E">
            <w:pPr>
              <w:pStyle w:val="Rodap"/>
              <w:jc w:val="center"/>
            </w:pPr>
            <w:r w:rsidRPr="00834630">
              <w:rPr>
                <w:lang w:val="en-GB"/>
              </w:rPr>
              <w:t>P</w:t>
            </w:r>
            <w:r w:rsidR="00834630" w:rsidRPr="00834630">
              <w:rPr>
                <w:lang w:val="en-GB"/>
              </w:rPr>
              <w:t>age</w:t>
            </w:r>
            <w:r>
              <w:t xml:space="preserve"> </w:t>
            </w:r>
            <w:r>
              <w:rPr>
                <w:b/>
                <w:bCs/>
                <w:sz w:val="24"/>
                <w:szCs w:val="24"/>
              </w:rPr>
              <w:fldChar w:fldCharType="begin"/>
            </w:r>
            <w:r>
              <w:rPr>
                <w:b/>
                <w:bCs/>
              </w:rPr>
              <w:instrText>PAGE</w:instrText>
            </w:r>
            <w:r>
              <w:rPr>
                <w:b/>
                <w:bCs/>
                <w:sz w:val="24"/>
                <w:szCs w:val="24"/>
              </w:rPr>
              <w:fldChar w:fldCharType="separate"/>
            </w:r>
            <w:r w:rsidR="009C28AD">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C28AD">
              <w:rPr>
                <w:b/>
                <w:bCs/>
                <w:noProof/>
              </w:rPr>
              <w:t>3</w:t>
            </w:r>
            <w:r>
              <w:rPr>
                <w:b/>
                <w:bCs/>
                <w:sz w:val="24"/>
                <w:szCs w:val="24"/>
              </w:rPr>
              <w:fldChar w:fldCharType="end"/>
            </w:r>
          </w:p>
        </w:sdtContent>
      </w:sdt>
    </w:sdtContent>
  </w:sdt>
  <w:p w14:paraId="40448979" w14:textId="77777777" w:rsidR="0017759E" w:rsidRDefault="0017759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EA707" w14:textId="77777777" w:rsidR="00F34DF0" w:rsidRDefault="00F34DF0" w:rsidP="004E4657">
      <w:pPr>
        <w:spacing w:after="0" w:line="240" w:lineRule="auto"/>
      </w:pPr>
      <w:r>
        <w:separator/>
      </w:r>
    </w:p>
  </w:footnote>
  <w:footnote w:type="continuationSeparator" w:id="0">
    <w:p w14:paraId="124320D4" w14:textId="77777777" w:rsidR="00F34DF0" w:rsidRDefault="00F34DF0" w:rsidP="004E4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46F59" w14:textId="48ADE9D1" w:rsidR="0017759E" w:rsidRDefault="0017759E" w:rsidP="00945C18">
    <w:pPr>
      <w:pStyle w:val="Cabealho"/>
      <w:jc w:val="center"/>
    </w:pPr>
  </w:p>
  <w:p w14:paraId="7E40A782" w14:textId="702ABDCF" w:rsidR="0017759E" w:rsidRDefault="0017759E">
    <w:pPr>
      <w:pStyle w:val="Cabealho"/>
    </w:pPr>
  </w:p>
  <w:p w14:paraId="116721F0" w14:textId="77777777" w:rsidR="00945C18" w:rsidRDefault="00945C1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EDAF" w14:textId="70E213CF" w:rsidR="00D86193" w:rsidRDefault="00D86193">
    <w:pPr>
      <w:pStyle w:val="Cabealho"/>
    </w:pPr>
    <w:r w:rsidRPr="00D86193">
      <w:rPr>
        <w:noProof/>
      </w:rPr>
      <w:drawing>
        <wp:anchor distT="0" distB="0" distL="114300" distR="114300" simplePos="0" relativeHeight="251667456" behindDoc="0" locked="0" layoutInCell="1" allowOverlap="1" wp14:anchorId="121D8BA0" wp14:editId="59CB609D">
          <wp:simplePos x="0" y="0"/>
          <wp:positionH relativeFrom="column">
            <wp:posOffset>4178300</wp:posOffset>
          </wp:positionH>
          <wp:positionV relativeFrom="paragraph">
            <wp:posOffset>-419735</wp:posOffset>
          </wp:positionV>
          <wp:extent cx="1154430" cy="594360"/>
          <wp:effectExtent l="0" t="0" r="7620" b="0"/>
          <wp:wrapNone/>
          <wp:docPr id="17" name="Imagem 5">
            <a:extLst xmlns:a="http://schemas.openxmlformats.org/drawingml/2006/main">
              <a:ext uri="{FF2B5EF4-FFF2-40B4-BE49-F238E27FC236}">
                <a16:creationId xmlns:a16="http://schemas.microsoft.com/office/drawing/2014/main" id="{2E1A8204-265F-42E3-ABCE-554CB7B0DD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5">
                    <a:extLst>
                      <a:ext uri="{FF2B5EF4-FFF2-40B4-BE49-F238E27FC236}">
                        <a16:creationId xmlns:a16="http://schemas.microsoft.com/office/drawing/2014/main" id="{2E1A8204-265F-42E3-ABCE-554CB7B0DDA9}"/>
                      </a:ext>
                    </a:extLst>
                  </pic:cNvPr>
                  <pic:cNvPicPr>
                    <a:picLocks noChangeAspect="1"/>
                  </pic:cNvPicPr>
                </pic:nvPicPr>
                <pic:blipFill rotWithShape="1">
                  <a:blip r:embed="rId1"/>
                  <a:srcRect r="50659"/>
                  <a:stretch/>
                </pic:blipFill>
                <pic:spPr>
                  <a:xfrm>
                    <a:off x="0" y="0"/>
                    <a:ext cx="1154430" cy="594360"/>
                  </a:xfrm>
                  <a:prstGeom prst="rect">
                    <a:avLst/>
                  </a:prstGeom>
                </pic:spPr>
              </pic:pic>
            </a:graphicData>
          </a:graphic>
          <wp14:sizeRelH relativeFrom="margin">
            <wp14:pctWidth>0</wp14:pctWidth>
          </wp14:sizeRelH>
          <wp14:sizeRelV relativeFrom="margin">
            <wp14:pctHeight>0</wp14:pctHeight>
          </wp14:sizeRelV>
        </wp:anchor>
      </w:drawing>
    </w:r>
    <w:r w:rsidRPr="00D86193">
      <w:rPr>
        <w:noProof/>
      </w:rPr>
      <w:drawing>
        <wp:anchor distT="0" distB="0" distL="114300" distR="114300" simplePos="0" relativeHeight="251666432" behindDoc="0" locked="0" layoutInCell="1" allowOverlap="1" wp14:anchorId="6B859491" wp14:editId="3678F7E8">
          <wp:simplePos x="0" y="0"/>
          <wp:positionH relativeFrom="margin">
            <wp:posOffset>3238500</wp:posOffset>
          </wp:positionH>
          <wp:positionV relativeFrom="paragraph">
            <wp:posOffset>-514985</wp:posOffset>
          </wp:positionV>
          <wp:extent cx="742950" cy="730885"/>
          <wp:effectExtent l="0" t="0" r="0" b="0"/>
          <wp:wrapNone/>
          <wp:docPr id="16" name="Imagem 4">
            <a:extLst xmlns:a="http://schemas.openxmlformats.org/drawingml/2006/main">
              <a:ext uri="{FF2B5EF4-FFF2-40B4-BE49-F238E27FC236}">
                <a16:creationId xmlns:a16="http://schemas.microsoft.com/office/drawing/2014/main" id="{26F5B9E6-191C-4DE3-B2D9-D0FCBE3068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a:extLst>
                      <a:ext uri="{FF2B5EF4-FFF2-40B4-BE49-F238E27FC236}">
                        <a16:creationId xmlns:a16="http://schemas.microsoft.com/office/drawing/2014/main" id="{26F5B9E6-191C-4DE3-B2D9-D0FCBE30684A}"/>
                      </a:ext>
                    </a:extLst>
                  </pic:cNvPr>
                  <pic:cNvPicPr>
                    <a:picLocks noChangeAspect="1"/>
                  </pic:cNvPicPr>
                </pic:nvPicPr>
                <pic:blipFill>
                  <a:blip r:embed="rId2"/>
                  <a:stretch>
                    <a:fillRect/>
                  </a:stretch>
                </pic:blipFill>
                <pic:spPr>
                  <a:xfrm>
                    <a:off x="0" y="0"/>
                    <a:ext cx="742950" cy="730885"/>
                  </a:xfrm>
                  <a:prstGeom prst="rect">
                    <a:avLst/>
                  </a:prstGeom>
                </pic:spPr>
              </pic:pic>
            </a:graphicData>
          </a:graphic>
          <wp14:sizeRelH relativeFrom="margin">
            <wp14:pctWidth>0</wp14:pctWidth>
          </wp14:sizeRelH>
          <wp14:sizeRelV relativeFrom="margin">
            <wp14:pctHeight>0</wp14:pctHeight>
          </wp14:sizeRelV>
        </wp:anchor>
      </w:drawing>
    </w:r>
    <w:r w:rsidRPr="00D86193">
      <w:rPr>
        <w:noProof/>
      </w:rPr>
      <w:drawing>
        <wp:anchor distT="0" distB="0" distL="114300" distR="114300" simplePos="0" relativeHeight="251665408" behindDoc="0" locked="0" layoutInCell="1" allowOverlap="1" wp14:anchorId="03FB1D14" wp14:editId="399C2660">
          <wp:simplePos x="0" y="0"/>
          <wp:positionH relativeFrom="column">
            <wp:posOffset>1638300</wp:posOffset>
          </wp:positionH>
          <wp:positionV relativeFrom="paragraph">
            <wp:posOffset>-467360</wp:posOffset>
          </wp:positionV>
          <wp:extent cx="1409700" cy="613410"/>
          <wp:effectExtent l="0" t="0" r="0" b="0"/>
          <wp:wrapNone/>
          <wp:docPr id="15" name="Imagem 2">
            <a:extLst xmlns:a="http://schemas.openxmlformats.org/drawingml/2006/main">
              <a:ext uri="{FF2B5EF4-FFF2-40B4-BE49-F238E27FC236}">
                <a16:creationId xmlns:a16="http://schemas.microsoft.com/office/drawing/2014/main" id="{EA11CDF3-5308-4ECA-BDB3-A8EF56BAB1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a:extLst>
                      <a:ext uri="{FF2B5EF4-FFF2-40B4-BE49-F238E27FC236}">
                        <a16:creationId xmlns:a16="http://schemas.microsoft.com/office/drawing/2014/main" id="{EA11CDF3-5308-4ECA-BDB3-A8EF56BAB12B}"/>
                      </a:ext>
                    </a:extLst>
                  </pic:cNvPr>
                  <pic:cNvPicPr>
                    <a:picLocks noChangeAspect="1"/>
                  </pic:cNvPicPr>
                </pic:nvPicPr>
                <pic:blipFill>
                  <a:blip r:embed="rId3"/>
                  <a:stretch>
                    <a:fillRect/>
                  </a:stretch>
                </pic:blipFill>
                <pic:spPr>
                  <a:xfrm>
                    <a:off x="0" y="0"/>
                    <a:ext cx="1409700" cy="613410"/>
                  </a:xfrm>
                  <a:prstGeom prst="rect">
                    <a:avLst/>
                  </a:prstGeom>
                </pic:spPr>
              </pic:pic>
            </a:graphicData>
          </a:graphic>
          <wp14:sizeRelH relativeFrom="margin">
            <wp14:pctWidth>0</wp14:pctWidth>
          </wp14:sizeRelH>
          <wp14:sizeRelV relativeFrom="margin">
            <wp14:pctHeight>0</wp14:pctHeight>
          </wp14:sizeRelV>
        </wp:anchor>
      </w:drawing>
    </w:r>
    <w:r w:rsidRPr="00D86193">
      <w:rPr>
        <w:noProof/>
      </w:rPr>
      <w:drawing>
        <wp:anchor distT="0" distB="0" distL="114300" distR="114300" simplePos="0" relativeHeight="251664384" behindDoc="0" locked="0" layoutInCell="1" allowOverlap="1" wp14:anchorId="0FF33ED7" wp14:editId="4CE397A5">
          <wp:simplePos x="0" y="0"/>
          <wp:positionH relativeFrom="column">
            <wp:posOffset>0</wp:posOffset>
          </wp:positionH>
          <wp:positionV relativeFrom="paragraph">
            <wp:posOffset>-467360</wp:posOffset>
          </wp:positionV>
          <wp:extent cx="1438275" cy="771525"/>
          <wp:effectExtent l="0" t="0" r="9525" b="9525"/>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8275" cy="7715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1FBE"/>
    <w:multiLevelType w:val="multilevel"/>
    <w:tmpl w:val="060E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295E57"/>
    <w:multiLevelType w:val="multilevel"/>
    <w:tmpl w:val="D4520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EF21E1"/>
    <w:multiLevelType w:val="multilevel"/>
    <w:tmpl w:val="D4520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3C3A5A"/>
    <w:multiLevelType w:val="multilevel"/>
    <w:tmpl w:val="A6BAA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B253BC"/>
    <w:multiLevelType w:val="multilevel"/>
    <w:tmpl w:val="42FC5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1547D9"/>
    <w:multiLevelType w:val="multilevel"/>
    <w:tmpl w:val="4202A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050A05"/>
    <w:multiLevelType w:val="multilevel"/>
    <w:tmpl w:val="189EE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891CAE"/>
    <w:multiLevelType w:val="hybridMultilevel"/>
    <w:tmpl w:val="48C62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A32615"/>
    <w:multiLevelType w:val="multilevel"/>
    <w:tmpl w:val="3642D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5C6F7F"/>
    <w:multiLevelType w:val="hybridMultilevel"/>
    <w:tmpl w:val="48C62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C24A7B"/>
    <w:multiLevelType w:val="multilevel"/>
    <w:tmpl w:val="49129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BF74AC"/>
    <w:multiLevelType w:val="multilevel"/>
    <w:tmpl w:val="6874A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7D340A"/>
    <w:multiLevelType w:val="multilevel"/>
    <w:tmpl w:val="515CB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063C3A"/>
    <w:multiLevelType w:val="multilevel"/>
    <w:tmpl w:val="6E3ED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2566A2"/>
    <w:multiLevelType w:val="hybridMultilevel"/>
    <w:tmpl w:val="5F1E7814"/>
    <w:lvl w:ilvl="0" w:tplc="4B5EA8BA">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num w:numId="1">
    <w:abstractNumId w:val="6"/>
  </w:num>
  <w:num w:numId="2">
    <w:abstractNumId w:val="8"/>
  </w:num>
  <w:num w:numId="3">
    <w:abstractNumId w:val="10"/>
  </w:num>
  <w:num w:numId="4">
    <w:abstractNumId w:val="11"/>
  </w:num>
  <w:num w:numId="5">
    <w:abstractNumId w:val="2"/>
  </w:num>
  <w:num w:numId="6">
    <w:abstractNumId w:val="3"/>
  </w:num>
  <w:num w:numId="7">
    <w:abstractNumId w:val="13"/>
  </w:num>
  <w:num w:numId="8">
    <w:abstractNumId w:val="4"/>
  </w:num>
  <w:num w:numId="9">
    <w:abstractNumId w:val="14"/>
  </w:num>
  <w:num w:numId="10">
    <w:abstractNumId w:val="12"/>
  </w:num>
  <w:num w:numId="11">
    <w:abstractNumId w:val="0"/>
  </w:num>
  <w:num w:numId="12">
    <w:abstractNumId w:val="1"/>
  </w:num>
  <w:num w:numId="13">
    <w:abstractNumId w:val="5"/>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57"/>
    <w:rsid w:val="000410CA"/>
    <w:rsid w:val="00042A2F"/>
    <w:rsid w:val="00042C3F"/>
    <w:rsid w:val="000D5A97"/>
    <w:rsid w:val="001044B2"/>
    <w:rsid w:val="00126AF5"/>
    <w:rsid w:val="001425B8"/>
    <w:rsid w:val="0017070C"/>
    <w:rsid w:val="0017759E"/>
    <w:rsid w:val="001C0639"/>
    <w:rsid w:val="002A17AE"/>
    <w:rsid w:val="002C6429"/>
    <w:rsid w:val="002D7F0A"/>
    <w:rsid w:val="002E05A0"/>
    <w:rsid w:val="00317841"/>
    <w:rsid w:val="00321E46"/>
    <w:rsid w:val="003222F9"/>
    <w:rsid w:val="00322499"/>
    <w:rsid w:val="00366649"/>
    <w:rsid w:val="00372C4B"/>
    <w:rsid w:val="0038553F"/>
    <w:rsid w:val="003E4782"/>
    <w:rsid w:val="0042087D"/>
    <w:rsid w:val="004E4657"/>
    <w:rsid w:val="0051413D"/>
    <w:rsid w:val="0051787C"/>
    <w:rsid w:val="00582878"/>
    <w:rsid w:val="00583BD9"/>
    <w:rsid w:val="005A0A40"/>
    <w:rsid w:val="005A4C2E"/>
    <w:rsid w:val="005D01B7"/>
    <w:rsid w:val="005E4C14"/>
    <w:rsid w:val="005F23CF"/>
    <w:rsid w:val="00615D0E"/>
    <w:rsid w:val="00623C1E"/>
    <w:rsid w:val="0068419A"/>
    <w:rsid w:val="006A4AAE"/>
    <w:rsid w:val="006A718C"/>
    <w:rsid w:val="006C4B8A"/>
    <w:rsid w:val="006C74B7"/>
    <w:rsid w:val="007400D6"/>
    <w:rsid w:val="00764A6C"/>
    <w:rsid w:val="00787BEE"/>
    <w:rsid w:val="007A4C0A"/>
    <w:rsid w:val="007A5938"/>
    <w:rsid w:val="007C6CD3"/>
    <w:rsid w:val="008022AE"/>
    <w:rsid w:val="00817E78"/>
    <w:rsid w:val="00834630"/>
    <w:rsid w:val="00850CA2"/>
    <w:rsid w:val="00915F38"/>
    <w:rsid w:val="00945B72"/>
    <w:rsid w:val="00945C18"/>
    <w:rsid w:val="009A5434"/>
    <w:rsid w:val="009C28AD"/>
    <w:rsid w:val="009C3F79"/>
    <w:rsid w:val="009C5188"/>
    <w:rsid w:val="009E1C19"/>
    <w:rsid w:val="00A479BF"/>
    <w:rsid w:val="00A660E1"/>
    <w:rsid w:val="00A80689"/>
    <w:rsid w:val="00AC07CA"/>
    <w:rsid w:val="00AF04BB"/>
    <w:rsid w:val="00AF3862"/>
    <w:rsid w:val="00B110B3"/>
    <w:rsid w:val="00B17987"/>
    <w:rsid w:val="00B27A5B"/>
    <w:rsid w:val="00B46C12"/>
    <w:rsid w:val="00BC4DE6"/>
    <w:rsid w:val="00BE777B"/>
    <w:rsid w:val="00C372FA"/>
    <w:rsid w:val="00C56D91"/>
    <w:rsid w:val="00CA0060"/>
    <w:rsid w:val="00CD1173"/>
    <w:rsid w:val="00CE230E"/>
    <w:rsid w:val="00CE2D02"/>
    <w:rsid w:val="00CF2856"/>
    <w:rsid w:val="00D17F33"/>
    <w:rsid w:val="00D30BA1"/>
    <w:rsid w:val="00D535FD"/>
    <w:rsid w:val="00D86193"/>
    <w:rsid w:val="00D86707"/>
    <w:rsid w:val="00D91FC6"/>
    <w:rsid w:val="00DC4736"/>
    <w:rsid w:val="00DD423F"/>
    <w:rsid w:val="00DE3513"/>
    <w:rsid w:val="00E406D6"/>
    <w:rsid w:val="00E41ECC"/>
    <w:rsid w:val="00E66DC1"/>
    <w:rsid w:val="00E72CE2"/>
    <w:rsid w:val="00E95AF3"/>
    <w:rsid w:val="00EA1CD4"/>
    <w:rsid w:val="00ED2FAE"/>
    <w:rsid w:val="00F34DF0"/>
    <w:rsid w:val="00F369B0"/>
    <w:rsid w:val="00F649B1"/>
    <w:rsid w:val="00F75868"/>
    <w:rsid w:val="00FB6D59"/>
    <w:rsid w:val="00FD69D5"/>
    <w:rsid w:val="00FE08CE"/>
    <w:rsid w:val="00FE1E4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061AA"/>
  <w15:docId w15:val="{1AAF8C5A-4EC9-4352-B60E-DE480A8A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aliases w:val="Author - presentation"/>
    <w:uiPriority w:val="22"/>
    <w:qFormat/>
    <w:rsid w:val="004E4657"/>
    <w:rPr>
      <w:rFonts w:ascii="Calibri" w:hAnsi="Calibri"/>
      <w:b/>
      <w:bCs/>
      <w:sz w:val="24"/>
      <w:u w:val="single"/>
    </w:rPr>
  </w:style>
  <w:style w:type="paragraph" w:customStyle="1" w:styleId="Authors">
    <w:name w:val="Authors"/>
    <w:basedOn w:val="Normal"/>
    <w:link w:val="AuthorsCarcter"/>
    <w:qFormat/>
    <w:rsid w:val="004E4657"/>
    <w:pPr>
      <w:spacing w:after="0" w:line="360" w:lineRule="auto"/>
      <w:jc w:val="both"/>
    </w:pPr>
    <w:rPr>
      <w:rFonts w:ascii="Calibri" w:hAnsi="Calibri"/>
      <w:sz w:val="24"/>
      <w14:cntxtAlts/>
    </w:rPr>
  </w:style>
  <w:style w:type="character" w:customStyle="1" w:styleId="AuthorsCarcter">
    <w:name w:val="Authors Carácter"/>
    <w:basedOn w:val="Tipodeletrapredefinidodopargrafo"/>
    <w:link w:val="Authors"/>
    <w:rsid w:val="004E4657"/>
    <w:rPr>
      <w:rFonts w:ascii="Calibri" w:hAnsi="Calibri"/>
      <w:sz w:val="24"/>
      <w14:cntxtAlts/>
    </w:rPr>
  </w:style>
  <w:style w:type="paragraph" w:customStyle="1" w:styleId="Institutions">
    <w:name w:val="Institutions"/>
    <w:basedOn w:val="Normal"/>
    <w:link w:val="InstitutionsCarcter"/>
    <w:qFormat/>
    <w:rsid w:val="004E4657"/>
    <w:pPr>
      <w:spacing w:after="0" w:line="360" w:lineRule="auto"/>
      <w:jc w:val="both"/>
    </w:pPr>
    <w:rPr>
      <w:rFonts w:ascii="Calibri" w:hAnsi="Calibri"/>
      <w:sz w:val="24"/>
      <w14:ligatures w14:val="standardContextual"/>
      <w14:cntxtAlts/>
    </w:rPr>
  </w:style>
  <w:style w:type="character" w:customStyle="1" w:styleId="InstitutionsCarcter">
    <w:name w:val="Institutions Carácter"/>
    <w:basedOn w:val="Tipodeletrapredefinidodopargrafo"/>
    <w:link w:val="Institutions"/>
    <w:rsid w:val="004E4657"/>
    <w:rPr>
      <w:rFonts w:ascii="Calibri" w:hAnsi="Calibri"/>
      <w:sz w:val="24"/>
      <w14:ligatures w14:val="standardContextual"/>
      <w14:cntxtAlts/>
    </w:rPr>
  </w:style>
  <w:style w:type="paragraph" w:customStyle="1" w:styleId="Abstract">
    <w:name w:val="Abstract"/>
    <w:basedOn w:val="Normal"/>
    <w:link w:val="AbstractCarcter"/>
    <w:qFormat/>
    <w:rsid w:val="004E4657"/>
    <w:pPr>
      <w:spacing w:after="0" w:line="360" w:lineRule="auto"/>
      <w:jc w:val="both"/>
    </w:pPr>
    <w:rPr>
      <w:rFonts w:ascii="Calibri" w:hAnsi="Calibri"/>
      <w:sz w:val="24"/>
    </w:rPr>
  </w:style>
  <w:style w:type="character" w:customStyle="1" w:styleId="AbstractCarcter">
    <w:name w:val="Abstract Carácter"/>
    <w:basedOn w:val="Tipodeletrapredefinidodopargrafo"/>
    <w:link w:val="Abstract"/>
    <w:rsid w:val="004E4657"/>
    <w:rPr>
      <w:rFonts w:ascii="Calibri" w:hAnsi="Calibri"/>
      <w:sz w:val="24"/>
    </w:rPr>
  </w:style>
  <w:style w:type="paragraph" w:styleId="Cabealho">
    <w:name w:val="header"/>
    <w:basedOn w:val="Normal"/>
    <w:link w:val="CabealhoCarter"/>
    <w:uiPriority w:val="99"/>
    <w:unhideWhenUsed/>
    <w:rsid w:val="004E4657"/>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E4657"/>
  </w:style>
  <w:style w:type="paragraph" w:styleId="Rodap">
    <w:name w:val="footer"/>
    <w:basedOn w:val="Normal"/>
    <w:link w:val="RodapCarter"/>
    <w:uiPriority w:val="99"/>
    <w:unhideWhenUsed/>
    <w:rsid w:val="004E4657"/>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E4657"/>
  </w:style>
  <w:style w:type="paragraph" w:styleId="Textodebalo">
    <w:name w:val="Balloon Text"/>
    <w:basedOn w:val="Normal"/>
    <w:link w:val="TextodebaloCarter"/>
    <w:uiPriority w:val="99"/>
    <w:semiHidden/>
    <w:unhideWhenUsed/>
    <w:rsid w:val="004E4657"/>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4E4657"/>
    <w:rPr>
      <w:rFonts w:ascii="Tahoma" w:hAnsi="Tahoma" w:cs="Tahoma"/>
      <w:sz w:val="16"/>
      <w:szCs w:val="16"/>
    </w:rPr>
  </w:style>
  <w:style w:type="paragraph" w:styleId="NormalWeb">
    <w:name w:val="Normal (Web)"/>
    <w:basedOn w:val="Normal"/>
    <w:uiPriority w:val="99"/>
    <w:semiHidden/>
    <w:unhideWhenUsed/>
    <w:rsid w:val="00E406D6"/>
    <w:pPr>
      <w:spacing w:before="100" w:beforeAutospacing="1" w:after="100" w:afterAutospacing="1" w:line="240" w:lineRule="auto"/>
    </w:pPr>
    <w:rPr>
      <w:rFonts w:ascii="Times New Roman" w:eastAsia="Times New Roman" w:hAnsi="Times New Roman" w:cs="Times New Roman"/>
      <w:sz w:val="24"/>
      <w:szCs w:val="24"/>
      <w:lang w:eastAsia="pt-PT"/>
    </w:rPr>
  </w:style>
  <w:style w:type="table" w:styleId="TabelacomGrelha">
    <w:name w:val="Table Grid"/>
    <w:basedOn w:val="Tabelanormal"/>
    <w:uiPriority w:val="59"/>
    <w:rsid w:val="00E40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Tipodeletrapredefinidodopargrafo"/>
    <w:uiPriority w:val="99"/>
    <w:semiHidden/>
    <w:unhideWhenUsed/>
    <w:rsid w:val="00E406D6"/>
    <w:rPr>
      <w:sz w:val="16"/>
      <w:szCs w:val="16"/>
    </w:rPr>
  </w:style>
  <w:style w:type="paragraph" w:styleId="Textodecomentrio">
    <w:name w:val="annotation text"/>
    <w:basedOn w:val="Normal"/>
    <w:link w:val="TextodecomentrioCarter"/>
    <w:uiPriority w:val="99"/>
    <w:semiHidden/>
    <w:unhideWhenUsed/>
    <w:rsid w:val="00E406D6"/>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E406D6"/>
    <w:rPr>
      <w:sz w:val="20"/>
      <w:szCs w:val="20"/>
    </w:rPr>
  </w:style>
  <w:style w:type="paragraph" w:styleId="Assuntodecomentrio">
    <w:name w:val="annotation subject"/>
    <w:basedOn w:val="Textodecomentrio"/>
    <w:next w:val="Textodecomentrio"/>
    <w:link w:val="AssuntodecomentrioCarter"/>
    <w:uiPriority w:val="99"/>
    <w:semiHidden/>
    <w:unhideWhenUsed/>
    <w:rsid w:val="00E406D6"/>
    <w:rPr>
      <w:b/>
      <w:bCs/>
    </w:rPr>
  </w:style>
  <w:style w:type="character" w:customStyle="1" w:styleId="AssuntodecomentrioCarter">
    <w:name w:val="Assunto de comentário Caráter"/>
    <w:basedOn w:val="TextodecomentrioCarter"/>
    <w:link w:val="Assuntodecomentrio"/>
    <w:uiPriority w:val="99"/>
    <w:semiHidden/>
    <w:rsid w:val="00E406D6"/>
    <w:rPr>
      <w:b/>
      <w:bCs/>
      <w:sz w:val="20"/>
      <w:szCs w:val="20"/>
    </w:rPr>
  </w:style>
  <w:style w:type="paragraph" w:styleId="PargrafodaLista">
    <w:name w:val="List Paragraph"/>
    <w:basedOn w:val="Normal"/>
    <w:uiPriority w:val="34"/>
    <w:qFormat/>
    <w:rsid w:val="00FD69D5"/>
    <w:pPr>
      <w:ind w:left="720"/>
      <w:contextualSpacing/>
    </w:pPr>
  </w:style>
  <w:style w:type="character" w:styleId="nfase">
    <w:name w:val="Emphasis"/>
    <w:basedOn w:val="Tipodeletrapredefinidodopargrafo"/>
    <w:uiPriority w:val="20"/>
    <w:qFormat/>
    <w:rsid w:val="00E95AF3"/>
    <w:rPr>
      <w:i/>
      <w:iCs/>
    </w:rPr>
  </w:style>
  <w:style w:type="character" w:styleId="Hiperligao">
    <w:name w:val="Hyperlink"/>
    <w:basedOn w:val="Tipodeletrapredefinidodopargrafo"/>
    <w:uiPriority w:val="99"/>
    <w:unhideWhenUsed/>
    <w:rsid w:val="00D86707"/>
    <w:rPr>
      <w:color w:val="0000FF" w:themeColor="hyperlink"/>
      <w:u w:val="single"/>
    </w:rPr>
  </w:style>
  <w:style w:type="character" w:styleId="MenoNoResolvida">
    <w:name w:val="Unresolved Mention"/>
    <w:basedOn w:val="Tipodeletrapredefinidodopargrafo"/>
    <w:uiPriority w:val="99"/>
    <w:semiHidden/>
    <w:unhideWhenUsed/>
    <w:rsid w:val="00D86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5835">
      <w:bodyDiv w:val="1"/>
      <w:marLeft w:val="0"/>
      <w:marRight w:val="0"/>
      <w:marTop w:val="0"/>
      <w:marBottom w:val="0"/>
      <w:divBdr>
        <w:top w:val="none" w:sz="0" w:space="0" w:color="auto"/>
        <w:left w:val="none" w:sz="0" w:space="0" w:color="auto"/>
        <w:bottom w:val="none" w:sz="0" w:space="0" w:color="auto"/>
        <w:right w:val="none" w:sz="0" w:space="0" w:color="auto"/>
      </w:divBdr>
    </w:div>
    <w:div w:id="46072724">
      <w:bodyDiv w:val="1"/>
      <w:marLeft w:val="0"/>
      <w:marRight w:val="0"/>
      <w:marTop w:val="0"/>
      <w:marBottom w:val="0"/>
      <w:divBdr>
        <w:top w:val="none" w:sz="0" w:space="0" w:color="auto"/>
        <w:left w:val="none" w:sz="0" w:space="0" w:color="auto"/>
        <w:bottom w:val="none" w:sz="0" w:space="0" w:color="auto"/>
        <w:right w:val="none" w:sz="0" w:space="0" w:color="auto"/>
      </w:divBdr>
    </w:div>
    <w:div w:id="78643994">
      <w:bodyDiv w:val="1"/>
      <w:marLeft w:val="0"/>
      <w:marRight w:val="0"/>
      <w:marTop w:val="0"/>
      <w:marBottom w:val="0"/>
      <w:divBdr>
        <w:top w:val="none" w:sz="0" w:space="0" w:color="auto"/>
        <w:left w:val="none" w:sz="0" w:space="0" w:color="auto"/>
        <w:bottom w:val="none" w:sz="0" w:space="0" w:color="auto"/>
        <w:right w:val="none" w:sz="0" w:space="0" w:color="auto"/>
      </w:divBdr>
    </w:div>
    <w:div w:id="125591667">
      <w:bodyDiv w:val="1"/>
      <w:marLeft w:val="0"/>
      <w:marRight w:val="0"/>
      <w:marTop w:val="0"/>
      <w:marBottom w:val="0"/>
      <w:divBdr>
        <w:top w:val="none" w:sz="0" w:space="0" w:color="auto"/>
        <w:left w:val="none" w:sz="0" w:space="0" w:color="auto"/>
        <w:bottom w:val="none" w:sz="0" w:space="0" w:color="auto"/>
        <w:right w:val="none" w:sz="0" w:space="0" w:color="auto"/>
      </w:divBdr>
    </w:div>
    <w:div w:id="546601684">
      <w:bodyDiv w:val="1"/>
      <w:marLeft w:val="0"/>
      <w:marRight w:val="0"/>
      <w:marTop w:val="0"/>
      <w:marBottom w:val="0"/>
      <w:divBdr>
        <w:top w:val="none" w:sz="0" w:space="0" w:color="auto"/>
        <w:left w:val="none" w:sz="0" w:space="0" w:color="auto"/>
        <w:bottom w:val="none" w:sz="0" w:space="0" w:color="auto"/>
        <w:right w:val="none" w:sz="0" w:space="0" w:color="auto"/>
      </w:divBdr>
    </w:div>
    <w:div w:id="874151743">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3880871">
      <w:bodyDiv w:val="1"/>
      <w:marLeft w:val="0"/>
      <w:marRight w:val="0"/>
      <w:marTop w:val="0"/>
      <w:marBottom w:val="0"/>
      <w:divBdr>
        <w:top w:val="none" w:sz="0" w:space="0" w:color="auto"/>
        <w:left w:val="none" w:sz="0" w:space="0" w:color="auto"/>
        <w:bottom w:val="none" w:sz="0" w:space="0" w:color="auto"/>
        <w:right w:val="none" w:sz="0" w:space="0" w:color="auto"/>
      </w:divBdr>
    </w:div>
    <w:div w:id="1282416803">
      <w:bodyDiv w:val="1"/>
      <w:marLeft w:val="0"/>
      <w:marRight w:val="0"/>
      <w:marTop w:val="0"/>
      <w:marBottom w:val="0"/>
      <w:divBdr>
        <w:top w:val="none" w:sz="0" w:space="0" w:color="auto"/>
        <w:left w:val="none" w:sz="0" w:space="0" w:color="auto"/>
        <w:bottom w:val="none" w:sz="0" w:space="0" w:color="auto"/>
        <w:right w:val="none" w:sz="0" w:space="0" w:color="auto"/>
      </w:divBdr>
    </w:div>
    <w:div w:id="1356157817">
      <w:bodyDiv w:val="1"/>
      <w:marLeft w:val="0"/>
      <w:marRight w:val="0"/>
      <w:marTop w:val="0"/>
      <w:marBottom w:val="0"/>
      <w:divBdr>
        <w:top w:val="none" w:sz="0" w:space="0" w:color="auto"/>
        <w:left w:val="none" w:sz="0" w:space="0" w:color="auto"/>
        <w:bottom w:val="none" w:sz="0" w:space="0" w:color="auto"/>
        <w:right w:val="none" w:sz="0" w:space="0" w:color="auto"/>
      </w:divBdr>
    </w:div>
    <w:div w:id="1569879662">
      <w:bodyDiv w:val="1"/>
      <w:marLeft w:val="0"/>
      <w:marRight w:val="0"/>
      <w:marTop w:val="0"/>
      <w:marBottom w:val="0"/>
      <w:divBdr>
        <w:top w:val="none" w:sz="0" w:space="0" w:color="auto"/>
        <w:left w:val="none" w:sz="0" w:space="0" w:color="auto"/>
        <w:bottom w:val="none" w:sz="0" w:space="0" w:color="auto"/>
        <w:right w:val="none" w:sz="0" w:space="0" w:color="auto"/>
      </w:divBdr>
    </w:div>
    <w:div w:id="1642539623">
      <w:bodyDiv w:val="1"/>
      <w:marLeft w:val="0"/>
      <w:marRight w:val="0"/>
      <w:marTop w:val="0"/>
      <w:marBottom w:val="0"/>
      <w:divBdr>
        <w:top w:val="none" w:sz="0" w:space="0" w:color="auto"/>
        <w:left w:val="none" w:sz="0" w:space="0" w:color="auto"/>
        <w:bottom w:val="none" w:sz="0" w:space="0" w:color="auto"/>
        <w:right w:val="none" w:sz="0" w:space="0" w:color="auto"/>
      </w:divBdr>
    </w:div>
    <w:div w:id="1682585851">
      <w:bodyDiv w:val="1"/>
      <w:marLeft w:val="0"/>
      <w:marRight w:val="0"/>
      <w:marTop w:val="0"/>
      <w:marBottom w:val="0"/>
      <w:divBdr>
        <w:top w:val="none" w:sz="0" w:space="0" w:color="auto"/>
        <w:left w:val="none" w:sz="0" w:space="0" w:color="auto"/>
        <w:bottom w:val="none" w:sz="0" w:space="0" w:color="auto"/>
        <w:right w:val="none" w:sz="0" w:space="0" w:color="auto"/>
      </w:divBdr>
    </w:div>
    <w:div w:id="2013600208">
      <w:bodyDiv w:val="1"/>
      <w:marLeft w:val="0"/>
      <w:marRight w:val="0"/>
      <w:marTop w:val="0"/>
      <w:marBottom w:val="0"/>
      <w:divBdr>
        <w:top w:val="none" w:sz="0" w:space="0" w:color="auto"/>
        <w:left w:val="none" w:sz="0" w:space="0" w:color="auto"/>
        <w:bottom w:val="none" w:sz="0" w:space="0" w:color="auto"/>
        <w:right w:val="none" w:sz="0" w:space="0" w:color="auto"/>
      </w:divBdr>
    </w:div>
    <w:div w:id="201872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8F8B7-AA13-4ED3-BBD5-EAC2B085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3148</Characters>
  <Application>Microsoft Office Word</Application>
  <DocSecurity>0</DocSecurity>
  <Lines>95</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APN</dc:creator>
  <cp:lastModifiedBy>Bruno Moura</cp:lastModifiedBy>
  <cp:revision>2</cp:revision>
  <dcterms:created xsi:type="dcterms:W3CDTF">2025-04-22T09:39:00Z</dcterms:created>
  <dcterms:modified xsi:type="dcterms:W3CDTF">2025-04-22T09:39:00Z</dcterms:modified>
</cp:coreProperties>
</file>